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16 vom 28. August 2023</w:t>
      </w:r>
    </w:p>
    <w:p>
      <w:r>
        <w:t>SZ Gerichte, 2023-08-28, DE</w:t>
      </w:r>
    </w:p>
    <w:p>
      <w:r>
        <w:rPr>
          <w:b/>
        </w:rPr>
        <w:t xml:space="preserve">Quelle: </w:t>
      </w:r>
      <w:r>
        <w:t>https://mcp.opencaselaw.ch/entscheid/sz_gerichte_BEK 2023 16</w:t>
      </w:r>
    </w:p>
    <w:p>
      <w:r>
        <w:t>FR: SZ_GERICHTE BEK 2023 16 du 28 août 2023</w:t>
      </w:r>
    </w:p>
    <w:p>
      <w:r>
        <w:t>IT: SZ_GERICHTE BEK 2023 16 del 28 agosto 2023</w:t>
      </w:r>
    </w:p>
    <w:p>
      <w:pPr>
        <w:pStyle w:val="Heading2"/>
      </w:pPr>
      <w:r>
        <w:t>Regeste</w:t>
      </w:r>
    </w:p>
    <w:p>
      <w:r>
        <w:t>Beschlagnahme | Zwangsmassnahmen/Beschlagnahme</w:t>
      </w:r>
    </w:p>
    <w:p>
      <w:pPr>
        <w:pStyle w:val="Heading2"/>
      </w:pPr>
      <w:r>
        <w:t>Erwägungen</w:t>
      </w:r>
    </w:p>
    <w:p>
      <w:r>
        <w:rPr>
          <w:b/>
        </w:rPr>
        <w:t>E. 1</w:t>
      </w:r>
    </w:p>
    <w:p>
      <w:r>
        <w:t>Staatsanwaltschaft,</w:t>
      </w:r>
    </w:p>
    <w:p>
      <w:r>
        <w:rPr>
          <w:b/>
        </w:rPr>
        <w:t>E. 2</w:t>
      </w:r>
    </w:p>
    <w:p>
      <w:r>
        <w:t>unbekannte Täterschaft, Beschuldigte und Beschwerdegegnerin, \n \n \n \n \n \n \n \n \n betreffend \n Beschlagnahme \n \n \n \n (Beschwerde gegen die Verfügung der Staatsanwaltschaft vom 27. Januar 2023, SU 2022 10488);- \n \n \n \n hat die Beschwerdekammer, \n \n nachdem sich ergeben und in Erwägung: \n 1. Am 27. Januar 2023 beschlagnahmte die Staatsanwaltschaft den Personenwagen Maserati Levante VIN xx. Dagegen beschwer­te sich C.________ für die A.________ AG. Er beantragt sinngemäss die sofortige Aufhebung der Beschlagnahme des Personenwagens, den die Gesellschaft anfangs November 2022 zum Preis von Fr. 64’500.00 erworben habe. Vernehmlassend verlangt die Staatsanwaltschaft die kostenpflichtige Abweisung der Beschwerde und verweist zur Begründung auf die angefochtene Verfügung sowie die Akten (KG-act. 6). \n 2. Die Beschlagnahme ist mit einem schriftlichen, kurz begründeten Befehl oder in dringenden Fällen mit nachträglicher schriftlicher Bestätigung mündlich anzuordnen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